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2F0C" w14:textId="0F35FEF4" w:rsidR="008F6DBF" w:rsidRPr="00D659B8" w:rsidRDefault="00111F43" w:rsidP="00D659B8">
      <w:pPr>
        <w:spacing w:after="200" w:line="276" w:lineRule="auto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14:paraId="1BEC69CC" w14:textId="77777777" w:rsidR="008F6DBF" w:rsidRPr="008F6DBF" w:rsidRDefault="008F6DBF" w:rsidP="008F6DBF">
      <w:pPr>
        <w:spacing w:line="276" w:lineRule="auto"/>
        <w:jc w:val="center"/>
        <w:rPr>
          <w:bCs/>
          <w:sz w:val="28"/>
          <w:szCs w:val="28"/>
          <w:lang w:val="uk-UA"/>
        </w:rPr>
      </w:pPr>
    </w:p>
    <w:p w14:paraId="33200F75" w14:textId="4957845C" w:rsidR="008F6DBF" w:rsidRPr="008F6DBF" w:rsidRDefault="00111F43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проекту рішення: «</w:t>
      </w:r>
      <w:r w:rsidR="008F6DBF" w:rsidRPr="008F6DBF">
        <w:rPr>
          <w:sz w:val="28"/>
          <w:szCs w:val="28"/>
          <w:lang w:val="uk-UA"/>
        </w:rPr>
        <w:t xml:space="preserve">Про </w:t>
      </w:r>
      <w:r w:rsidR="00D659B8">
        <w:rPr>
          <w:sz w:val="28"/>
          <w:szCs w:val="28"/>
          <w:lang w:val="uk-UA"/>
        </w:rPr>
        <w:t>повторний розгляд клопотання ТОВ «НІТРОКОМ»</w:t>
      </w:r>
      <w:r>
        <w:rPr>
          <w:sz w:val="28"/>
          <w:szCs w:val="28"/>
          <w:lang w:val="uk-UA"/>
        </w:rPr>
        <w:t xml:space="preserve"> </w:t>
      </w:r>
      <w:r w:rsidR="00D659B8">
        <w:rPr>
          <w:sz w:val="28"/>
          <w:szCs w:val="28"/>
          <w:lang w:val="uk-UA"/>
        </w:rPr>
        <w:t xml:space="preserve">про </w:t>
      </w:r>
      <w:r w:rsidR="008F6DBF" w:rsidRPr="008F6DBF">
        <w:rPr>
          <w:sz w:val="28"/>
          <w:szCs w:val="28"/>
          <w:lang w:val="uk-UA"/>
        </w:rPr>
        <w:t xml:space="preserve">надання орендарю  згоди на </w:t>
      </w:r>
      <w:r w:rsidR="00EB5181">
        <w:rPr>
          <w:sz w:val="28"/>
          <w:szCs w:val="28"/>
          <w:lang w:val="uk-UA"/>
        </w:rPr>
        <w:t>з</w:t>
      </w:r>
      <w:r w:rsidR="008F6DBF" w:rsidRPr="008F6DBF">
        <w:rPr>
          <w:sz w:val="28"/>
          <w:szCs w:val="28"/>
          <w:lang w:val="uk-UA"/>
        </w:rPr>
        <w:t>дійснення</w:t>
      </w:r>
      <w:r w:rsidR="00EB5181">
        <w:rPr>
          <w:sz w:val="28"/>
          <w:szCs w:val="28"/>
          <w:lang w:val="uk-UA"/>
        </w:rPr>
        <w:t xml:space="preserve"> </w:t>
      </w:r>
      <w:r w:rsidR="008F6DBF" w:rsidRPr="008F6DBF">
        <w:rPr>
          <w:sz w:val="28"/>
          <w:szCs w:val="28"/>
          <w:lang w:val="uk-UA"/>
        </w:rPr>
        <w:t>невід’ємних поліпшень</w:t>
      </w:r>
      <w:r>
        <w:rPr>
          <w:sz w:val="28"/>
          <w:szCs w:val="28"/>
          <w:lang w:val="uk-UA"/>
        </w:rPr>
        <w:t xml:space="preserve"> </w:t>
      </w:r>
      <w:r w:rsidR="008F6DBF" w:rsidRPr="008F6DBF">
        <w:rPr>
          <w:sz w:val="28"/>
          <w:szCs w:val="28"/>
          <w:lang w:val="uk-UA"/>
        </w:rPr>
        <w:t>орендованого комунального майна</w:t>
      </w:r>
      <w:r>
        <w:rPr>
          <w:sz w:val="28"/>
          <w:szCs w:val="28"/>
          <w:lang w:val="uk-UA"/>
        </w:rPr>
        <w:t>»</w:t>
      </w:r>
    </w:p>
    <w:p w14:paraId="0895550B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</w:p>
    <w:p w14:paraId="57A2BD3B" w14:textId="77777777" w:rsidR="000C39B7" w:rsidRPr="001014E8" w:rsidRDefault="000C39B7" w:rsidP="000C39B7">
      <w:pPr>
        <w:ind w:firstLine="709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7A7D0F">
        <w:rPr>
          <w:sz w:val="28"/>
          <w:szCs w:val="28"/>
          <w:lang w:val="uk-UA"/>
        </w:rPr>
        <w:t>До Саврансько</w:t>
      </w:r>
      <w:r w:rsidRPr="001014E8">
        <w:rPr>
          <w:sz w:val="28"/>
          <w:szCs w:val="28"/>
          <w:lang w:val="uk-UA"/>
        </w:rPr>
        <w:t>ї селищної ради Одеської області надійшл</w:t>
      </w:r>
      <w:r>
        <w:rPr>
          <w:sz w:val="28"/>
          <w:szCs w:val="28"/>
          <w:lang w:val="uk-UA"/>
        </w:rPr>
        <w:t>о</w:t>
      </w:r>
      <w:r w:rsidRPr="001014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клопотання</w:t>
      </w:r>
      <w:r w:rsidRPr="001014E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директора ТОВ НІТРОКОМ Іспанюка Андрія Олеговича </w:t>
      </w:r>
      <w:r w:rsidRPr="001014E8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 на здійснення невід’ємних поліпшень орендованого майна за адресою смт Саврань вул. Марянівська, 65а (колишня будівля ДАІ).</w:t>
      </w:r>
    </w:p>
    <w:p w14:paraId="194261B1" w14:textId="77777777" w:rsidR="000C39B7" w:rsidRPr="001014E8" w:rsidRDefault="000C39B7" w:rsidP="000C39B7">
      <w:pPr>
        <w:ind w:firstLine="709"/>
        <w:jc w:val="both"/>
        <w:rPr>
          <w:sz w:val="28"/>
          <w:szCs w:val="28"/>
          <w:lang w:val="uk-UA"/>
        </w:rPr>
      </w:pPr>
    </w:p>
    <w:p w14:paraId="22AA944D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липня 2023 року сесією селищної ради було прийнято рішення Про намір передачі вищевказаного майна в оренду та включення до Переліку першого типу </w:t>
      </w:r>
      <w:r w:rsidRPr="001014E8">
        <w:rPr>
          <w:sz w:val="28"/>
          <w:szCs w:val="28"/>
          <w:lang w:val="uk-UA"/>
        </w:rPr>
        <w:t>(тобто за результатами аукціону).</w:t>
      </w:r>
    </w:p>
    <w:p w14:paraId="05080F04" w14:textId="77777777" w:rsidR="000C39B7" w:rsidRPr="001014E8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визначення стартової орендної плати на аукціоні, селищною радою було замовлено незалежну оцінку даного майна з метою визначення ринкової вартості об’єкта оренди. За результатами оцінки, ринкова вартість склала 90600 грн.</w:t>
      </w:r>
    </w:p>
    <w:p w14:paraId="2134B30B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серпня </w:t>
      </w:r>
      <w:r w:rsidRPr="001014E8">
        <w:rPr>
          <w:sz w:val="28"/>
          <w:szCs w:val="28"/>
          <w:lang w:val="uk-UA"/>
        </w:rPr>
        <w:t xml:space="preserve">2023 року оголошено </w:t>
      </w:r>
      <w:r>
        <w:rPr>
          <w:sz w:val="28"/>
          <w:szCs w:val="28"/>
          <w:lang w:val="uk-UA"/>
        </w:rPr>
        <w:t xml:space="preserve">перший </w:t>
      </w:r>
      <w:r w:rsidRPr="001014E8">
        <w:rPr>
          <w:sz w:val="28"/>
          <w:szCs w:val="28"/>
          <w:lang w:val="uk-UA"/>
        </w:rPr>
        <w:t xml:space="preserve">аукціон із стартовою орендною платою </w:t>
      </w:r>
      <w:r>
        <w:rPr>
          <w:sz w:val="28"/>
          <w:szCs w:val="28"/>
          <w:lang w:val="uk-UA"/>
        </w:rPr>
        <w:t>906</w:t>
      </w:r>
      <w:r w:rsidRPr="001014E8">
        <w:rPr>
          <w:sz w:val="28"/>
          <w:szCs w:val="28"/>
          <w:lang w:val="uk-UA"/>
        </w:rPr>
        <w:t xml:space="preserve"> грн.,</w:t>
      </w:r>
      <w:r>
        <w:rPr>
          <w:sz w:val="28"/>
          <w:szCs w:val="28"/>
          <w:lang w:val="uk-UA"/>
        </w:rPr>
        <w:t xml:space="preserve"> (1% від ринкової вартості) </w:t>
      </w:r>
      <w:r w:rsidRPr="001014E8">
        <w:rPr>
          <w:sz w:val="28"/>
          <w:szCs w:val="28"/>
          <w:lang w:val="uk-UA"/>
        </w:rPr>
        <w:t xml:space="preserve">в якому не було учасників. </w:t>
      </w:r>
    </w:p>
    <w:p w14:paraId="7DC57560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 w:rsidRPr="001014E8">
        <w:rPr>
          <w:sz w:val="28"/>
          <w:szCs w:val="28"/>
          <w:lang w:val="uk-UA"/>
        </w:rPr>
        <w:t xml:space="preserve">Згідно Закону, якщо </w:t>
      </w:r>
      <w:r>
        <w:rPr>
          <w:sz w:val="28"/>
          <w:szCs w:val="28"/>
          <w:lang w:val="uk-UA"/>
        </w:rPr>
        <w:t>аукціон не відбувся через відсутність учасників, оголошується слідуючий аукціон з пониженням стартової орендної плати на 50%.</w:t>
      </w:r>
      <w:r w:rsidRPr="001014E8">
        <w:rPr>
          <w:sz w:val="28"/>
          <w:szCs w:val="28"/>
          <w:lang w:val="uk-UA"/>
        </w:rPr>
        <w:t xml:space="preserve"> </w:t>
      </w:r>
    </w:p>
    <w:p w14:paraId="1B34CF8D" w14:textId="1CE741B3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07 вересня </w:t>
      </w:r>
      <w:r w:rsidRPr="001014E8">
        <w:rPr>
          <w:sz w:val="28"/>
          <w:szCs w:val="28"/>
          <w:lang w:val="uk-UA"/>
        </w:rPr>
        <w:t>2023</w:t>
      </w:r>
      <w:r>
        <w:rPr>
          <w:sz w:val="28"/>
          <w:szCs w:val="28"/>
          <w:lang w:val="uk-UA"/>
        </w:rPr>
        <w:t xml:space="preserve"> відбувся другий</w:t>
      </w:r>
      <w:r w:rsidRPr="001014E8">
        <w:rPr>
          <w:sz w:val="28"/>
          <w:szCs w:val="28"/>
          <w:lang w:val="uk-UA"/>
        </w:rPr>
        <w:t xml:space="preserve"> аукціон з пониженням стартової орендної плати</w:t>
      </w:r>
      <w:r>
        <w:rPr>
          <w:sz w:val="28"/>
          <w:szCs w:val="28"/>
          <w:lang w:val="uk-UA"/>
        </w:rPr>
        <w:t xml:space="preserve"> (453 грн), переможцем якого став ТОВ НІТРОКОМ, директор Іспанюк Андрій Олегович. За результатами аукціону заключено відповідний договір оренд</w:t>
      </w:r>
      <w:r w:rsidR="007559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№3 від 03 жовтня 2023 року.</w:t>
      </w:r>
    </w:p>
    <w:p w14:paraId="540B0872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</w:p>
    <w:p w14:paraId="464FEE68" w14:textId="4555D659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того, щоб розпочати будь-яку господарську діяльність за вищевказаною адресою, керуючись ст.21 Закону України «Про оренду</w:t>
      </w:r>
      <w:r w:rsidRPr="00391FE6">
        <w:rPr>
          <w:sz w:val="28"/>
          <w:szCs w:val="28"/>
          <w:lang w:val="uk-UA"/>
        </w:rPr>
        <w:t xml:space="preserve"> державного та комунального майна», Порядком надання орендарю згоди орендодавця державного майна на здійснення невід’ємних поліпшень орендованого державного майна, </w:t>
      </w:r>
      <w:r>
        <w:rPr>
          <w:sz w:val="28"/>
          <w:szCs w:val="28"/>
          <w:lang w:val="uk-UA"/>
        </w:rPr>
        <w:t xml:space="preserve"> орендар звернувся до орендодавця з клопотанням про здійснення невід’ємних поліпшень з відповідним пакетом документів:</w:t>
      </w:r>
    </w:p>
    <w:p w14:paraId="0379E254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Описом передбачуваних робіт і кошторисом витрат на їх проведення;</w:t>
      </w:r>
    </w:p>
    <w:p w14:paraId="75EC5C1F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Висновком будівельної експертизи щодо відповідності кошторису державним будівельним стандартам;</w:t>
      </w:r>
    </w:p>
    <w:p w14:paraId="07970687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Графіком виконання робіт;</w:t>
      </w:r>
    </w:p>
    <w:p w14:paraId="47E226DC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Довідкою про відсутність залишку амортизаційних відрахувань;</w:t>
      </w:r>
    </w:p>
    <w:p w14:paraId="49F99A24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Звітом про оцінку об’єкта</w:t>
      </w:r>
      <w:r w:rsidRPr="00DC5927">
        <w:rPr>
          <w:rFonts w:ascii="Times New Roman" w:hAnsi="Times New Roman" w:cs="Times New Roman"/>
          <w:sz w:val="28"/>
          <w:szCs w:val="28"/>
          <w:lang w:val="uk-UA"/>
        </w:rPr>
        <w:t>, складен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DC5927">
        <w:rPr>
          <w:rFonts w:ascii="Times New Roman" w:hAnsi="Times New Roman" w:cs="Times New Roman"/>
          <w:sz w:val="28"/>
          <w:szCs w:val="28"/>
          <w:lang w:val="uk-UA"/>
        </w:rPr>
        <w:t xml:space="preserve"> суб’єктом оціночної діяльності, відібраним орендарем орендованого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79B3737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Рецензією на звіт про оцінку, проведену відповідно до вимог законодавства;</w:t>
      </w:r>
    </w:p>
    <w:p w14:paraId="68A1EE2D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 про стан майна;</w:t>
      </w:r>
    </w:p>
    <w:p w14:paraId="273B3334" w14:textId="77777777" w:rsidR="000C39B7" w:rsidRDefault="000C39B7" w:rsidP="000C3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Довідка про відсутність заборгованості.</w:t>
      </w:r>
    </w:p>
    <w:p w14:paraId="25281939" w14:textId="65CF84B5" w:rsidR="000C39B7" w:rsidRDefault="000C39B7" w:rsidP="000C39B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грудня 2023 року комісією в складі працівників та депутатів </w:t>
      </w:r>
      <w:r w:rsidR="00755970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здійснено візуальне обстеження даного об’єкта оренди. В ході обстеження було виявлено, що </w:t>
      </w:r>
    </w:p>
    <w:p w14:paraId="0E5C768D" w14:textId="77777777" w:rsidR="000C39B7" w:rsidRDefault="000C39B7" w:rsidP="000C39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тільки фундамент знаходиться в доброму стані; </w:t>
      </w:r>
    </w:p>
    <w:p w14:paraId="0C3CC6B5" w14:textId="77777777" w:rsidR="000C39B7" w:rsidRDefault="000C39B7" w:rsidP="000C39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зовнішні стіни та перегородки  – у задовільному, </w:t>
      </w:r>
    </w:p>
    <w:p w14:paraId="129FCC2C" w14:textId="77777777" w:rsidR="000C39B7" w:rsidRDefault="000C39B7" w:rsidP="000C39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внутрішні стіни, підлогове покриття, стеля знаходяться в незадовільному стані,</w:t>
      </w:r>
    </w:p>
    <w:p w14:paraId="1768733A" w14:textId="77777777" w:rsidR="000C39B7" w:rsidRDefault="000C39B7" w:rsidP="000C39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покрівля – в аварійному, </w:t>
      </w:r>
    </w:p>
    <w:p w14:paraId="1D19373D" w14:textId="77777777" w:rsidR="000C39B7" w:rsidRDefault="000C39B7" w:rsidP="000C39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сантехніка, вікна, двері,  водопостачання, водовідведення, теплопостачання, електропроводка -  відсутні.</w:t>
      </w:r>
    </w:p>
    <w:p w14:paraId="6B68D75B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наданого кошторисного розрахунку та експертизи, вартість поточного ремонту покрівлі орендованого приміщення складає 137109,25 грн.</w:t>
      </w:r>
    </w:p>
    <w:p w14:paraId="63EC4D6D" w14:textId="77777777" w:rsidR="000C39B7" w:rsidRDefault="000C39B7" w:rsidP="000C39B7">
      <w:pPr>
        <w:ind w:firstLine="709"/>
        <w:jc w:val="both"/>
        <w:rPr>
          <w:sz w:val="28"/>
          <w:szCs w:val="28"/>
          <w:lang w:val="uk-UA"/>
        </w:rPr>
      </w:pPr>
    </w:p>
    <w:p w14:paraId="301AA0BE" w14:textId="51B2C820" w:rsidR="000C39B7" w:rsidRDefault="000C39B7" w:rsidP="00111F43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грудня 2023 року проект рішення </w:t>
      </w:r>
      <w:r w:rsidRPr="008F6DBF">
        <w:rPr>
          <w:sz w:val="28"/>
          <w:szCs w:val="28"/>
          <w:lang w:val="uk-UA"/>
        </w:rPr>
        <w:t xml:space="preserve">Про надання орендарю  згоди на </w:t>
      </w:r>
      <w:r w:rsidR="00111F43">
        <w:rPr>
          <w:sz w:val="28"/>
          <w:szCs w:val="28"/>
          <w:lang w:val="uk-UA"/>
        </w:rPr>
        <w:t>з</w:t>
      </w:r>
      <w:r w:rsidRPr="008F6DBF">
        <w:rPr>
          <w:sz w:val="28"/>
          <w:szCs w:val="28"/>
          <w:lang w:val="uk-UA"/>
        </w:rPr>
        <w:t>дійснення</w:t>
      </w:r>
      <w:r>
        <w:rPr>
          <w:sz w:val="28"/>
          <w:szCs w:val="28"/>
          <w:lang w:val="uk-UA"/>
        </w:rPr>
        <w:t xml:space="preserve"> </w:t>
      </w:r>
      <w:r w:rsidRPr="008F6DBF">
        <w:rPr>
          <w:sz w:val="28"/>
          <w:szCs w:val="28"/>
          <w:lang w:val="uk-UA"/>
        </w:rPr>
        <w:t>невід’ємних поліпшень</w:t>
      </w:r>
      <w:r>
        <w:rPr>
          <w:sz w:val="28"/>
          <w:szCs w:val="28"/>
          <w:lang w:val="uk-UA"/>
        </w:rPr>
        <w:t xml:space="preserve"> </w:t>
      </w:r>
      <w:r w:rsidRPr="008F6DBF">
        <w:rPr>
          <w:sz w:val="28"/>
          <w:szCs w:val="28"/>
          <w:lang w:val="uk-UA"/>
        </w:rPr>
        <w:t>орендованого комунального майна</w:t>
      </w:r>
      <w:r>
        <w:rPr>
          <w:sz w:val="28"/>
          <w:szCs w:val="28"/>
          <w:lang w:val="uk-UA"/>
        </w:rPr>
        <w:t xml:space="preserve"> було розгляну</w:t>
      </w:r>
      <w:r w:rsidR="00755970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 на </w:t>
      </w:r>
      <w:r w:rsidR="00755970">
        <w:rPr>
          <w:sz w:val="28"/>
          <w:szCs w:val="28"/>
          <w:lang w:val="uk-UA"/>
        </w:rPr>
        <w:t xml:space="preserve">пленарному </w:t>
      </w:r>
      <w:r>
        <w:rPr>
          <w:sz w:val="28"/>
          <w:szCs w:val="28"/>
          <w:lang w:val="uk-UA"/>
        </w:rPr>
        <w:t xml:space="preserve">засіданні </w:t>
      </w:r>
      <w:r w:rsidR="00755970">
        <w:rPr>
          <w:sz w:val="28"/>
          <w:szCs w:val="28"/>
          <w:lang w:val="uk-UA"/>
        </w:rPr>
        <w:t xml:space="preserve">40 </w:t>
      </w:r>
      <w:r w:rsidR="004754A2">
        <w:rPr>
          <w:sz w:val="28"/>
          <w:szCs w:val="28"/>
          <w:lang w:val="uk-UA"/>
        </w:rPr>
        <w:t>сесії Савранської селищної ради, проте за результатами голосування проект відхилено, і рішення</w:t>
      </w:r>
      <w:r w:rsidR="000C36F9">
        <w:rPr>
          <w:sz w:val="28"/>
          <w:szCs w:val="28"/>
          <w:lang w:val="uk-UA"/>
        </w:rPr>
        <w:t xml:space="preserve"> по даному клопотанню </w:t>
      </w:r>
      <w:r w:rsidR="004754A2">
        <w:rPr>
          <w:sz w:val="28"/>
          <w:szCs w:val="28"/>
          <w:lang w:val="uk-UA"/>
        </w:rPr>
        <w:t xml:space="preserve"> не прийнято.</w:t>
      </w:r>
    </w:p>
    <w:p w14:paraId="2478FE96" w14:textId="77777777" w:rsidR="004754A2" w:rsidRDefault="004754A2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545B96A3" w14:textId="77777777" w:rsidR="000C36F9" w:rsidRDefault="004754A2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Право орендаря на здійснення невід’ємних поліпшень орендованого майна передбачено</w:t>
      </w:r>
      <w:r w:rsidR="000C36F9">
        <w:rPr>
          <w:sz w:val="28"/>
          <w:szCs w:val="28"/>
          <w:lang w:val="uk-UA"/>
        </w:rPr>
        <w:t>:</w:t>
      </w:r>
    </w:p>
    <w:p w14:paraId="11682BDA" w14:textId="77777777" w:rsidR="000C36F9" w:rsidRDefault="000C36F9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754A2">
        <w:rPr>
          <w:sz w:val="28"/>
          <w:szCs w:val="28"/>
          <w:lang w:val="uk-UA"/>
        </w:rPr>
        <w:t xml:space="preserve"> ст.21 Закону </w:t>
      </w:r>
      <w:r w:rsidR="004754A2" w:rsidRPr="004754A2">
        <w:rPr>
          <w:sz w:val="28"/>
          <w:szCs w:val="28"/>
          <w:lang w:val="uk-UA"/>
        </w:rPr>
        <w:t xml:space="preserve">України  «Про оренду державного та комунального майна»,  </w:t>
      </w:r>
    </w:p>
    <w:p w14:paraId="6EC7F990" w14:textId="77777777" w:rsidR="000C36F9" w:rsidRDefault="000C36F9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754A2" w:rsidRPr="004754A2">
        <w:rPr>
          <w:sz w:val="28"/>
          <w:szCs w:val="28"/>
          <w:lang w:val="uk-UA"/>
        </w:rPr>
        <w:t>п.158 Порядку передачі в оренду державного та комунального майна</w:t>
      </w:r>
      <w:r w:rsidR="004754A2">
        <w:rPr>
          <w:sz w:val="28"/>
          <w:szCs w:val="28"/>
          <w:lang w:val="uk-UA"/>
        </w:rPr>
        <w:t xml:space="preserve">, що затверджений </w:t>
      </w:r>
      <w:r w:rsidR="004754A2" w:rsidRPr="004754A2">
        <w:rPr>
          <w:sz w:val="28"/>
          <w:szCs w:val="28"/>
          <w:lang w:val="uk-UA"/>
        </w:rPr>
        <w:t>постановою Кабінету Міністрів України</w:t>
      </w:r>
      <w:r w:rsidR="004754A2" w:rsidRPr="004754A2">
        <w:rPr>
          <w:sz w:val="28"/>
          <w:szCs w:val="28"/>
          <w:lang w:val="uk-UA"/>
        </w:rPr>
        <w:br/>
        <w:t>від 3 червня 2020 р. № 483</w:t>
      </w:r>
      <w:r>
        <w:rPr>
          <w:sz w:val="28"/>
          <w:szCs w:val="28"/>
          <w:lang w:val="uk-UA"/>
        </w:rPr>
        <w:t xml:space="preserve">, </w:t>
      </w:r>
    </w:p>
    <w:p w14:paraId="657CCB86" w14:textId="77777777" w:rsidR="000C36F9" w:rsidRDefault="000C36F9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754A2" w:rsidRPr="008F6DBF">
        <w:rPr>
          <w:sz w:val="28"/>
          <w:szCs w:val="28"/>
          <w:lang w:val="uk-UA"/>
        </w:rPr>
        <w:t>Порядком</w:t>
      </w:r>
      <w:r w:rsidR="004754A2" w:rsidRPr="004754A2">
        <w:rPr>
          <w:sz w:val="28"/>
          <w:szCs w:val="28"/>
          <w:lang w:val="uk-UA"/>
        </w:rPr>
        <w:t xml:space="preserve"> </w:t>
      </w:r>
      <w:r w:rsidR="004754A2" w:rsidRPr="008F6DBF">
        <w:rPr>
          <w:sz w:val="28"/>
          <w:szCs w:val="28"/>
          <w:lang w:val="uk-UA"/>
        </w:rPr>
        <w:t>надання орендарю згоди орендодавця державного майна на здійснення невід’ємних поліпшень орендованого державного майна</w:t>
      </w:r>
      <w:r w:rsidR="004754A2">
        <w:rPr>
          <w:sz w:val="28"/>
          <w:szCs w:val="28"/>
          <w:lang w:val="uk-UA"/>
        </w:rPr>
        <w:t>, з</w:t>
      </w:r>
      <w:r w:rsidR="004754A2" w:rsidRPr="008F6DBF">
        <w:rPr>
          <w:sz w:val="28"/>
          <w:szCs w:val="28"/>
          <w:lang w:val="uk-UA"/>
        </w:rPr>
        <w:t>атвердженого Наказом Фонду державного майна України 18 серпня 2022 року № 910</w:t>
      </w:r>
      <w:r>
        <w:rPr>
          <w:sz w:val="28"/>
          <w:szCs w:val="28"/>
          <w:lang w:val="uk-UA"/>
        </w:rPr>
        <w:t>,</w:t>
      </w:r>
    </w:p>
    <w:p w14:paraId="50CB972F" w14:textId="21F779F4" w:rsidR="004754A2" w:rsidRDefault="000C36F9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та відповідно до частини 5 Договору оренди нерухомого майна, що належить до комунальної власності №3 від 2 жовтня 2023 року. </w:t>
      </w:r>
    </w:p>
    <w:p w14:paraId="243C3BC0" w14:textId="441F4513" w:rsidR="00343AE7" w:rsidRPr="00343AE7" w:rsidRDefault="00343AE7" w:rsidP="00343AE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43AE7">
        <w:rPr>
          <w:sz w:val="28"/>
          <w:szCs w:val="28"/>
          <w:lang w:val="uk-UA"/>
        </w:rPr>
        <w:t>Керуючись ч.1 ст.21 Закону</w:t>
      </w:r>
      <w:r>
        <w:rPr>
          <w:sz w:val="28"/>
          <w:szCs w:val="28"/>
          <w:lang w:val="uk-UA"/>
        </w:rPr>
        <w:t>,</w:t>
      </w:r>
      <w:r w:rsidRPr="00343AE7">
        <w:rPr>
          <w:sz w:val="28"/>
          <w:szCs w:val="28"/>
          <w:lang w:val="uk-UA"/>
        </w:rPr>
        <w:t xml:space="preserve"> </w:t>
      </w:r>
      <w:r w:rsidRPr="00343AE7">
        <w:rPr>
          <w:b/>
          <w:sz w:val="28"/>
          <w:szCs w:val="28"/>
          <w:lang w:val="uk-UA"/>
        </w:rPr>
        <w:t>Орендар державного або комунального майна має право за письмовою згодою балансоутримувача майна за рахунок власних коштів здійснювати поточний та/або капітальний ремонт орендованого майна.</w:t>
      </w:r>
      <w:r w:rsidRPr="00343AE7">
        <w:rPr>
          <w:sz w:val="28"/>
          <w:szCs w:val="28"/>
          <w:lang w:val="uk-UA"/>
        </w:rPr>
        <w:t xml:space="preserve"> Балансоутримувач розглядає клопотання орендаря і протягом 10 робочих днів може прийняти одне з таких рішень:</w:t>
      </w:r>
    </w:p>
    <w:p w14:paraId="35CCF843" w14:textId="2A76ACE9" w:rsidR="00343AE7" w:rsidRPr="00343AE7" w:rsidRDefault="00343AE7" w:rsidP="00343AE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bookmarkStart w:id="0" w:name="n404"/>
      <w:bookmarkEnd w:id="0"/>
      <w:r>
        <w:rPr>
          <w:sz w:val="28"/>
          <w:szCs w:val="28"/>
          <w:lang w:val="uk-UA"/>
        </w:rPr>
        <w:t xml:space="preserve">- </w:t>
      </w:r>
      <w:r w:rsidRPr="00343AE7">
        <w:rPr>
          <w:sz w:val="28"/>
          <w:szCs w:val="28"/>
          <w:lang w:val="uk-UA"/>
        </w:rPr>
        <w:t>рішення про надання згоди на здійснення ремонту за рахунок орендаря;</w:t>
      </w:r>
    </w:p>
    <w:p w14:paraId="135CEF12" w14:textId="0AC4CA27" w:rsidR="00343AE7" w:rsidRPr="00343AE7" w:rsidRDefault="00343AE7" w:rsidP="00343AE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bookmarkStart w:id="1" w:name="n405"/>
      <w:bookmarkEnd w:id="1"/>
      <w:r>
        <w:rPr>
          <w:sz w:val="28"/>
          <w:szCs w:val="28"/>
          <w:lang w:val="uk-UA"/>
        </w:rPr>
        <w:t xml:space="preserve">- </w:t>
      </w:r>
      <w:r w:rsidRPr="00343AE7">
        <w:rPr>
          <w:sz w:val="28"/>
          <w:szCs w:val="28"/>
          <w:lang w:val="uk-UA"/>
        </w:rPr>
        <w:t>рішення про відмову у наданні згоди на здійснення ремонту.</w:t>
      </w:r>
    </w:p>
    <w:p w14:paraId="626E6634" w14:textId="77777777" w:rsidR="00343AE7" w:rsidRPr="00343AE7" w:rsidRDefault="00343AE7" w:rsidP="000C39B7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0C15D7C7" w14:textId="77777777" w:rsidR="00FF4189" w:rsidRDefault="00FF4189" w:rsidP="008F6DBF">
      <w:pPr>
        <w:spacing w:after="200" w:line="276" w:lineRule="auto"/>
        <w:contextualSpacing/>
        <w:jc w:val="both"/>
        <w:rPr>
          <w:color w:val="333333"/>
          <w:shd w:val="clear" w:color="auto" w:fill="FFFFFF"/>
          <w:lang w:val="uk-UA"/>
        </w:rPr>
      </w:pPr>
    </w:p>
    <w:p w14:paraId="53479A5E" w14:textId="3979B88E" w:rsidR="00FF4189" w:rsidRPr="00111F43" w:rsidRDefault="00FF4189" w:rsidP="00FF4189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FF4189">
        <w:rPr>
          <w:bCs/>
          <w:sz w:val="28"/>
          <w:szCs w:val="28"/>
          <w:lang w:val="uk-UA"/>
        </w:rPr>
        <w:t>Відповідно до п.</w:t>
      </w:r>
      <w:r>
        <w:rPr>
          <w:bCs/>
          <w:sz w:val="28"/>
          <w:szCs w:val="28"/>
          <w:lang w:val="uk-UA"/>
        </w:rPr>
        <w:t>6</w:t>
      </w:r>
      <w:r w:rsidRPr="00FF4189">
        <w:rPr>
          <w:bCs/>
          <w:sz w:val="28"/>
          <w:szCs w:val="28"/>
          <w:lang w:val="uk-UA"/>
        </w:rPr>
        <w:t xml:space="preserve"> ст</w:t>
      </w:r>
      <w:r>
        <w:rPr>
          <w:bCs/>
          <w:sz w:val="28"/>
          <w:szCs w:val="28"/>
          <w:lang w:val="uk-UA"/>
        </w:rPr>
        <w:t>.</w:t>
      </w:r>
      <w:r w:rsidRPr="00FF4189">
        <w:rPr>
          <w:bCs/>
          <w:sz w:val="28"/>
          <w:szCs w:val="28"/>
          <w:lang w:val="uk-UA"/>
        </w:rPr>
        <w:t xml:space="preserve"> 21 Закону </w:t>
      </w:r>
      <w:r w:rsidR="00111F43" w:rsidRPr="00111F43">
        <w:rPr>
          <w:bCs/>
          <w:sz w:val="28"/>
          <w:szCs w:val="28"/>
          <w:lang w:val="uk-UA"/>
        </w:rPr>
        <w:t>п</w:t>
      </w:r>
      <w:r w:rsidRPr="00111F43">
        <w:rPr>
          <w:bCs/>
          <w:sz w:val="28"/>
          <w:szCs w:val="28"/>
          <w:lang w:val="uk-UA"/>
        </w:rPr>
        <w:t>ідставами для прийняття рішення про відмову у погодженні клопотання орендаря про здійснення невід’ємних поліпшень є:</w:t>
      </w:r>
    </w:p>
    <w:p w14:paraId="7CF9F431" w14:textId="77777777" w:rsidR="00FF4189" w:rsidRPr="00111F43" w:rsidRDefault="00FF4189" w:rsidP="00FF4189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bookmarkStart w:id="2" w:name="n416"/>
      <w:bookmarkEnd w:id="2"/>
      <w:r w:rsidRPr="00111F43">
        <w:rPr>
          <w:bCs/>
          <w:sz w:val="28"/>
          <w:szCs w:val="28"/>
          <w:lang w:val="uk-UA"/>
        </w:rPr>
        <w:t>отримання орендарем майна в оренду без проведення аукціону або конкурсу;</w:t>
      </w:r>
    </w:p>
    <w:p w14:paraId="66118404" w14:textId="52B45A47" w:rsidR="008D1310" w:rsidRDefault="00FF4189" w:rsidP="00755970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bookmarkStart w:id="3" w:name="n417"/>
      <w:bookmarkEnd w:id="3"/>
      <w:r w:rsidRPr="00111F43">
        <w:rPr>
          <w:bCs/>
          <w:sz w:val="28"/>
          <w:szCs w:val="28"/>
          <w:lang w:val="uk-UA"/>
        </w:rPr>
        <w:t>прийняття балансоутримувачем майна рішення, передбаченого </w:t>
      </w:r>
      <w:hyperlink r:id="rId5" w:anchor="n414" w:history="1">
        <w:r w:rsidRPr="00111F43">
          <w:rPr>
            <w:bCs/>
            <w:sz w:val="28"/>
            <w:szCs w:val="28"/>
            <w:lang w:val="uk-UA"/>
          </w:rPr>
          <w:t>частиною п’ятою</w:t>
        </w:r>
      </w:hyperlink>
      <w:r w:rsidRPr="00111F43">
        <w:rPr>
          <w:bCs/>
          <w:sz w:val="28"/>
          <w:szCs w:val="28"/>
          <w:lang w:val="uk-UA"/>
        </w:rPr>
        <w:t> цієї статті, тобто: якщо майно перебуває у задовільному стані і не вимагає додаткових поліпшень для здійснення орендарем виду діяльності, передбаченого договором оренди, або якщо поліпшення можуть бути виконані в межах поточного ремонту.</w:t>
      </w:r>
    </w:p>
    <w:p w14:paraId="4F7E7EC6" w14:textId="0B9713D1" w:rsidR="008F6DBF" w:rsidRPr="00EB5181" w:rsidRDefault="008F6DBF" w:rsidP="008D131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Керуючись </w:t>
      </w:r>
      <w:r w:rsidR="008D1310">
        <w:rPr>
          <w:bCs/>
          <w:sz w:val="28"/>
          <w:szCs w:val="28"/>
          <w:lang w:val="uk-UA"/>
        </w:rPr>
        <w:t xml:space="preserve">вищесказаним, </w:t>
      </w:r>
      <w:r w:rsidR="00672B77">
        <w:rPr>
          <w:bCs/>
          <w:sz w:val="28"/>
          <w:szCs w:val="28"/>
          <w:lang w:val="uk-UA"/>
        </w:rPr>
        <w:t xml:space="preserve">враховуючи те, що орендарем до клопотання наданий весь пакет документів, передбачений чинним законодавством, актом візуального обстеження, який підтверджує необхідність проведення невід’ємних поліпшень, </w:t>
      </w:r>
      <w:r w:rsidR="00755970">
        <w:rPr>
          <w:bCs/>
          <w:sz w:val="28"/>
          <w:szCs w:val="28"/>
          <w:lang w:val="uk-UA"/>
        </w:rPr>
        <w:t>потрібно</w:t>
      </w:r>
      <w:r w:rsidR="008D1310">
        <w:rPr>
          <w:bCs/>
          <w:sz w:val="28"/>
          <w:szCs w:val="28"/>
          <w:lang w:val="uk-UA"/>
        </w:rPr>
        <w:t xml:space="preserve"> прийняти рішення, передбачене вимогами чинного законодавства :</w:t>
      </w:r>
    </w:p>
    <w:p w14:paraId="6CB995FF" w14:textId="6BFB816B" w:rsidR="008D1310" w:rsidRPr="00343AE7" w:rsidRDefault="008D1310" w:rsidP="008D1310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43AE7">
        <w:rPr>
          <w:sz w:val="28"/>
          <w:szCs w:val="28"/>
          <w:lang w:val="uk-UA"/>
        </w:rPr>
        <w:t>про надання згоди</w:t>
      </w:r>
      <w:r w:rsidR="002A6B4D">
        <w:rPr>
          <w:sz w:val="28"/>
          <w:szCs w:val="28"/>
          <w:lang w:val="uk-UA"/>
        </w:rPr>
        <w:t xml:space="preserve"> орендарю</w:t>
      </w:r>
      <w:r w:rsidRPr="00343AE7">
        <w:rPr>
          <w:sz w:val="28"/>
          <w:szCs w:val="28"/>
          <w:lang w:val="uk-UA"/>
        </w:rPr>
        <w:t xml:space="preserve"> на здійснення </w:t>
      </w:r>
      <w:r w:rsidR="002A6B4D">
        <w:rPr>
          <w:sz w:val="28"/>
          <w:szCs w:val="28"/>
          <w:lang w:val="uk-UA"/>
        </w:rPr>
        <w:t>невід’ємних поліпшень</w:t>
      </w:r>
      <w:r w:rsidRPr="00343AE7">
        <w:rPr>
          <w:sz w:val="28"/>
          <w:szCs w:val="28"/>
          <w:lang w:val="uk-UA"/>
        </w:rPr>
        <w:t xml:space="preserve"> </w:t>
      </w:r>
      <w:r w:rsidR="002A6B4D">
        <w:rPr>
          <w:sz w:val="28"/>
          <w:szCs w:val="28"/>
          <w:lang w:val="uk-UA"/>
        </w:rPr>
        <w:t>орендованого майна</w:t>
      </w:r>
      <w:r w:rsidR="00755970">
        <w:rPr>
          <w:sz w:val="28"/>
          <w:szCs w:val="28"/>
          <w:lang w:val="uk-UA"/>
        </w:rPr>
        <w:t xml:space="preserve"> (проект рішення додається)</w:t>
      </w:r>
      <w:r w:rsidR="00672B77">
        <w:rPr>
          <w:sz w:val="28"/>
          <w:szCs w:val="28"/>
          <w:lang w:val="uk-UA"/>
        </w:rPr>
        <w:t>.</w:t>
      </w:r>
    </w:p>
    <w:p w14:paraId="20C90843" w14:textId="77777777" w:rsidR="002A6B4D" w:rsidRDefault="002A6B4D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5B6CFED4" w14:textId="77777777" w:rsidR="009D4148" w:rsidRDefault="009D4148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B4EAD88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74642746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4143A5B6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B390591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35976C56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0D23DEDC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34295991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315DD9A2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7872DA0A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6923A8B1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180B8045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0C44951C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3E1915EF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645B257F" w14:textId="77777777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Начальник відділу </w:t>
      </w:r>
    </w:p>
    <w:p w14:paraId="636B4598" w14:textId="1F828495" w:rsidR="002A6B4D" w:rsidRDefault="002A6B4D" w:rsidP="008F6DBF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перспективного розвитку та закупівель                                       С.М.Павленко</w:t>
      </w:r>
    </w:p>
    <w:sectPr w:rsidR="002A6B4D" w:rsidSect="00111F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374"/>
    <w:multiLevelType w:val="hybridMultilevel"/>
    <w:tmpl w:val="61BAB5A8"/>
    <w:lvl w:ilvl="0" w:tplc="E90AA82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141A2"/>
    <w:multiLevelType w:val="hybridMultilevel"/>
    <w:tmpl w:val="690E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16EC9"/>
    <w:rsid w:val="000C36F9"/>
    <w:rsid w:val="000C39B7"/>
    <w:rsid w:val="00111F43"/>
    <w:rsid w:val="00195608"/>
    <w:rsid w:val="001A2EC7"/>
    <w:rsid w:val="002A6B4D"/>
    <w:rsid w:val="00304CC2"/>
    <w:rsid w:val="00343AE7"/>
    <w:rsid w:val="003C4B7A"/>
    <w:rsid w:val="00427869"/>
    <w:rsid w:val="004754A2"/>
    <w:rsid w:val="00480D60"/>
    <w:rsid w:val="005D456B"/>
    <w:rsid w:val="00672B77"/>
    <w:rsid w:val="006C0A46"/>
    <w:rsid w:val="007118B9"/>
    <w:rsid w:val="00755970"/>
    <w:rsid w:val="0082586E"/>
    <w:rsid w:val="0088273A"/>
    <w:rsid w:val="008D1310"/>
    <w:rsid w:val="008F6DBF"/>
    <w:rsid w:val="009D4148"/>
    <w:rsid w:val="00A75511"/>
    <w:rsid w:val="00AA7586"/>
    <w:rsid w:val="00B0571D"/>
    <w:rsid w:val="00B74D14"/>
    <w:rsid w:val="00C35510"/>
    <w:rsid w:val="00C63E82"/>
    <w:rsid w:val="00D659B8"/>
    <w:rsid w:val="00E36CD0"/>
    <w:rsid w:val="00E7590C"/>
    <w:rsid w:val="00E96FCF"/>
    <w:rsid w:val="00EB5181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2130C788-E367-45C7-993C-A764E22A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9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12">
    <w:name w:val="rvps12"/>
    <w:basedOn w:val="a"/>
    <w:rsid w:val="004754A2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4754A2"/>
  </w:style>
  <w:style w:type="paragraph" w:customStyle="1" w:styleId="rvps6">
    <w:name w:val="rvps6"/>
    <w:basedOn w:val="a"/>
    <w:rsid w:val="004754A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4754A2"/>
  </w:style>
  <w:style w:type="paragraph" w:customStyle="1" w:styleId="rvps2">
    <w:name w:val="rvps2"/>
    <w:basedOn w:val="a"/>
    <w:rsid w:val="00FF418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FF41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7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57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2024-01-16T07:56:00Z</cp:lastPrinted>
  <dcterms:created xsi:type="dcterms:W3CDTF">2024-01-16T14:42:00Z</dcterms:created>
  <dcterms:modified xsi:type="dcterms:W3CDTF">2024-01-16T14:48:00Z</dcterms:modified>
</cp:coreProperties>
</file>